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D" w:rsidRPr="00F9745D" w:rsidRDefault="00F9745D" w:rsidP="00F9745D">
      <w:pPr>
        <w:jc w:val="center"/>
        <w:rPr>
          <w:b/>
          <w:caps/>
        </w:rPr>
      </w:pPr>
      <w:bookmarkStart w:id="0" w:name="_GoBack"/>
      <w:bookmarkEnd w:id="0"/>
      <w:r w:rsidRPr="00F9745D">
        <w:rPr>
          <w:b/>
          <w:caps/>
        </w:rPr>
        <w:t xml:space="preserve">Информированное добровольное согласие </w:t>
      </w:r>
    </w:p>
    <w:p w:rsidR="00F9745D" w:rsidRPr="00200281" w:rsidRDefault="00F9745D" w:rsidP="00F9745D">
      <w:pPr>
        <w:jc w:val="center"/>
      </w:pPr>
      <w:r w:rsidRPr="00F9745D">
        <w:rPr>
          <w:b/>
          <w:caps/>
        </w:rPr>
        <w:t>на лечение поверхностного и среднего кариеса</w:t>
      </w:r>
    </w:p>
    <w:p w:rsidR="00F9745D" w:rsidRPr="00200281" w:rsidRDefault="00F9745D" w:rsidP="00F9745D">
      <w:pPr>
        <w:ind w:firstLine="720"/>
        <w:jc w:val="both"/>
      </w:pPr>
    </w:p>
    <w:p w:rsidR="00F9745D" w:rsidRDefault="00F9745D" w:rsidP="00F9745D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F9745D" w:rsidRPr="00F9745D" w:rsidRDefault="00F9745D" w:rsidP="00F9745D"/>
    <w:p w:rsidR="005F79F2" w:rsidRPr="005F79F2" w:rsidRDefault="00F9745D" w:rsidP="005F79F2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</w:t>
      </w:r>
      <w:r w:rsidR="005F79F2" w:rsidRPr="0010489E">
        <w:rPr>
          <w:sz w:val="20"/>
          <w:szCs w:val="20"/>
        </w:rPr>
        <w:t>,</w:t>
      </w:r>
      <w:proofErr w:type="gramStart"/>
      <w:r w:rsidR="005F79F2" w:rsidRPr="0010489E">
        <w:rPr>
          <w:sz w:val="20"/>
          <w:szCs w:val="20"/>
        </w:rPr>
        <w:t xml:space="preserve"> </w:t>
      </w:r>
      <w:r w:rsidR="005F79F2" w:rsidRPr="0010489E">
        <w:rPr>
          <w:b/>
          <w:sz w:val="20"/>
          <w:szCs w:val="20"/>
        </w:rPr>
        <w:t>,</w:t>
      </w:r>
      <w:proofErr w:type="gramEnd"/>
      <w:r w:rsidR="005F79F2" w:rsidRPr="0010489E">
        <w:rPr>
          <w:b/>
          <w:sz w:val="20"/>
          <w:szCs w:val="20"/>
        </w:rPr>
        <w:t xml:space="preserve"> </w:t>
      </w:r>
      <w:r w:rsidRPr="00F9745D">
        <w:rPr>
          <w:sz w:val="20"/>
          <w:szCs w:val="20"/>
        </w:rPr>
        <w:t>проинформирован(а) моим лечащим врачом о поставленном диагнозе</w:t>
      </w:r>
    </w:p>
    <w:p w:rsidR="00F9745D" w:rsidRPr="00F9745D" w:rsidRDefault="005F79F2" w:rsidP="005F79F2">
      <w:pPr>
        <w:jc w:val="both"/>
        <w:rPr>
          <w:sz w:val="20"/>
          <w:szCs w:val="20"/>
        </w:rPr>
      </w:pPr>
      <w:r w:rsidRPr="00A55C1A">
        <w:rPr>
          <w:sz w:val="20"/>
          <w:szCs w:val="20"/>
        </w:rPr>
        <w:t>___________________________________________________________</w:t>
      </w:r>
      <w:r w:rsidR="00F9745D" w:rsidRPr="00F9745D">
        <w:rPr>
          <w:sz w:val="20"/>
          <w:szCs w:val="20"/>
        </w:rPr>
        <w:t>______________</w:t>
      </w:r>
      <w:r w:rsidR="00F9745D">
        <w:rPr>
          <w:sz w:val="20"/>
          <w:szCs w:val="20"/>
        </w:rPr>
        <w:t>_______________</w:t>
      </w:r>
      <w:r w:rsidR="00F9745D" w:rsidRPr="00F9745D">
        <w:rPr>
          <w:sz w:val="20"/>
          <w:szCs w:val="20"/>
        </w:rPr>
        <w:t>__________</w:t>
      </w:r>
    </w:p>
    <w:p w:rsidR="00F9745D" w:rsidRPr="00F9745D" w:rsidRDefault="00F9745D" w:rsidP="00F9745D">
      <w:pPr>
        <w:jc w:val="both"/>
        <w:rPr>
          <w:sz w:val="20"/>
          <w:szCs w:val="20"/>
        </w:rPr>
      </w:pPr>
      <w:r w:rsidRPr="00F9745D">
        <w:rPr>
          <w:sz w:val="20"/>
          <w:szCs w:val="20"/>
        </w:rPr>
        <w:t>и необходимости лечения зубов в соответствии с Предварительным планом лечения.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получи</w:t>
      </w:r>
      <w:proofErr w:type="gramStart"/>
      <w:r w:rsidRPr="00F9745D">
        <w:rPr>
          <w:sz w:val="20"/>
          <w:szCs w:val="20"/>
        </w:rPr>
        <w:t>л(</w:t>
      </w:r>
      <w:proofErr w:type="gramEnd"/>
      <w:r w:rsidRPr="00F9745D">
        <w:rPr>
          <w:sz w:val="20"/>
          <w:szCs w:val="20"/>
        </w:rPr>
        <w:t>а) подробные объяснения по поводу моего заболевания и Предварительного плана лечения и понимаю, что при данной клинической ситуации очень сложно поставить точный диагноз о степени кариоз</w:t>
      </w:r>
      <w:r w:rsidRPr="00F9745D">
        <w:rPr>
          <w:sz w:val="20"/>
          <w:szCs w:val="20"/>
        </w:rPr>
        <w:softHyphen/>
        <w:t>ного поражения зуба (зубов) и спланировать соответствующее лечение, не прибегая к вмешательству. Окон</w:t>
      </w:r>
      <w:r w:rsidRPr="00F9745D">
        <w:rPr>
          <w:sz w:val="20"/>
          <w:szCs w:val="20"/>
        </w:rPr>
        <w:softHyphen/>
        <w:t>чательное решение по плану лечения врач может принять только после того, как проведёт препарирование и удалит все поврежденные кариесом ткани зуба.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понимаю, что кариозное поражение, которое кажется небольшим на эмали зуба, в действительности мо</w:t>
      </w:r>
      <w:r w:rsidRPr="00F9745D">
        <w:rPr>
          <w:sz w:val="20"/>
          <w:szCs w:val="20"/>
        </w:rPr>
        <w:softHyphen/>
        <w:t>жет оказаться больше, а, следовательно, увеличится площадь обработки зуба (снятия пораженных тканей), а так же объем его восстановления (пломбирования).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так же понимаю, что кариозное поражение, которое кажется «небольшой дырочкой», может при обра</w:t>
      </w:r>
      <w:r w:rsidRPr="00F9745D">
        <w:rPr>
          <w:sz w:val="20"/>
          <w:szCs w:val="20"/>
        </w:rPr>
        <w:softHyphen/>
        <w:t>ботке зуба оказаться значительной полостью, а, следовательно, потребуется реставрация (восстановление) значительной части зуба или постановка коронки или вкладки (при необходимости).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Процедура лечения кариеса имеет своей целью оздоровление полости рта, продление срока службы зубов и заключается в удалении пораженных кариесом тканей зуба, обработке подготовленной полости медицин</w:t>
      </w:r>
      <w:r w:rsidRPr="00F9745D">
        <w:rPr>
          <w:sz w:val="20"/>
          <w:szCs w:val="20"/>
        </w:rPr>
        <w:softHyphen/>
        <w:t>скими препаратами для снятия чувствительности и закрепления прилегания пломбировочного материала, внесении пломбировочного материала, шлифовке и полировке пломбы по прикусу.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понимаю, что стоимость лечения зависит от того, какой пломбировочный материал будет мной выбран и от размера пораженного участка зуба (зубов).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информирова</w:t>
      </w:r>
      <w:proofErr w:type="gramStart"/>
      <w:r w:rsidRPr="00F9745D">
        <w:rPr>
          <w:sz w:val="20"/>
          <w:szCs w:val="20"/>
        </w:rPr>
        <w:t>н(</w:t>
      </w:r>
      <w:proofErr w:type="gramEnd"/>
      <w:r w:rsidRPr="00F9745D">
        <w:rPr>
          <w:sz w:val="20"/>
          <w:szCs w:val="20"/>
        </w:rPr>
        <w:t>а) о возможных альтернативных вариантах лечения, в том числе об удаление пораженного зу</w:t>
      </w:r>
      <w:r w:rsidRPr="00F9745D">
        <w:rPr>
          <w:sz w:val="20"/>
          <w:szCs w:val="20"/>
        </w:rPr>
        <w:softHyphen/>
        <w:t>ба.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осведомлё</w:t>
      </w:r>
      <w:proofErr w:type="gramStart"/>
      <w:r w:rsidRPr="00F9745D">
        <w:rPr>
          <w:sz w:val="20"/>
          <w:szCs w:val="20"/>
        </w:rPr>
        <w:t>н(</w:t>
      </w:r>
      <w:proofErr w:type="gramEnd"/>
      <w:r w:rsidRPr="00F9745D">
        <w:rPr>
          <w:sz w:val="20"/>
          <w:szCs w:val="20"/>
        </w:rPr>
        <w:t>а) о последствиях полного или частичного отказа от данного лечения, а именно прогрессирование кариеса, развитие его осложнений, в том числе воспаление пульпы, периодонтит, появление либо нарастание болевых ощущений, потеря зуба (зубов); нарушение общего состояния зубов.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Мне названы и со мной согласованы технологии (методы) и материалы, которые будут использоваться в процессе лечения, а так же сроки проведения лечения.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информирова</w:t>
      </w:r>
      <w:proofErr w:type="gramStart"/>
      <w:r w:rsidRPr="00F9745D">
        <w:rPr>
          <w:sz w:val="20"/>
          <w:szCs w:val="20"/>
        </w:rPr>
        <w:t>н(</w:t>
      </w:r>
      <w:proofErr w:type="gramEnd"/>
      <w:r w:rsidRPr="00F9745D">
        <w:rPr>
          <w:sz w:val="20"/>
          <w:szCs w:val="20"/>
        </w:rPr>
        <w:t>а) о всех возможных осложнениях, которые могут произойти как во время так и после лечения, в том числе: воспаление пульпы вследствие проникновения бактерий, если слой дентина тонкий или повреждается в процессе обработки зуба, в этом случае потребуется лечение корневых каналов; возобновление кариозного процесса по прошествии какого-то времени, что может потребовать по</w:t>
      </w:r>
      <w:r w:rsidRPr="00F9745D">
        <w:rPr>
          <w:sz w:val="20"/>
          <w:szCs w:val="20"/>
        </w:rPr>
        <w:softHyphen/>
        <w:t>вторное лечение; ___________________________________________________.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 xml:space="preserve">Мне разъяснена необходимость применения обезболивания (местной инъекционной анестезии) с целью обезболивания </w:t>
      </w:r>
      <w:proofErr w:type="gramStart"/>
      <w:r w:rsidRPr="00F9745D">
        <w:rPr>
          <w:sz w:val="20"/>
          <w:szCs w:val="20"/>
        </w:rPr>
        <w:t>ме</w:t>
      </w:r>
      <w:r w:rsidRPr="00F9745D">
        <w:rPr>
          <w:sz w:val="20"/>
          <w:szCs w:val="20"/>
        </w:rPr>
        <w:softHyphen/>
        <w:t>дицинских</w:t>
      </w:r>
      <w:proofErr w:type="gramEnd"/>
      <w:r w:rsidRPr="00F9745D">
        <w:rPr>
          <w:sz w:val="20"/>
          <w:szCs w:val="20"/>
        </w:rPr>
        <w:t xml:space="preserve"> манипуляция. Местная анестезия проводится в области выполняемой манипуляции и предусмат</w:t>
      </w:r>
      <w:r w:rsidRPr="00F9745D">
        <w:rPr>
          <w:sz w:val="20"/>
          <w:szCs w:val="20"/>
        </w:rPr>
        <w:softHyphen/>
        <w:t>ривает одну или несколько инъекций (уколов) с использованием одноразовых игл и карпул. Длительность эффекта может варьироваться от 15 мин до нескольких часов в зависимости от вида анестетика и индивиду</w:t>
      </w:r>
      <w:r w:rsidRPr="00F9745D">
        <w:rPr>
          <w:sz w:val="20"/>
          <w:szCs w:val="20"/>
        </w:rPr>
        <w:softHyphen/>
        <w:t>альной восприимчивости организма и проявляется в потере чувствительности в области обезболивания и вре</w:t>
      </w:r>
      <w:r w:rsidRPr="00F9745D">
        <w:rPr>
          <w:sz w:val="20"/>
          <w:szCs w:val="20"/>
        </w:rPr>
        <w:softHyphen/>
        <w:t>менном ощущении припухлости.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Мне разъяснено, что применение анестезии может привести в редких случаях к аллергическим реакциям организма на медикаментозные препараты, шоку, травматизации нервных окончаний и другим осложнениям. Введение рас</w:t>
      </w:r>
      <w:r w:rsidRPr="00F9745D">
        <w:rPr>
          <w:sz w:val="20"/>
          <w:szCs w:val="20"/>
        </w:rPr>
        <w:softHyphen/>
        <w:t>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Мне разъяснено, что обезболивание затруднено при выраженном стрессе, в области существующего вос</w:t>
      </w:r>
      <w:r w:rsidRPr="00F9745D">
        <w:rPr>
          <w:sz w:val="20"/>
          <w:szCs w:val="20"/>
        </w:rPr>
        <w:softHyphen/>
        <w:t>паления, в области моляров нижней челюсти, после употребления алкогольных или наркотических веществ.</w:t>
      </w:r>
    </w:p>
    <w:p w:rsidR="00F9745D" w:rsidRPr="00F9745D" w:rsidRDefault="00F9745D" w:rsidP="00F9745D">
      <w:pPr>
        <w:pStyle w:val="Style2"/>
        <w:widowControl/>
        <w:spacing w:line="250" w:lineRule="exact"/>
        <w:ind w:firstLine="720"/>
        <w:jc w:val="both"/>
        <w:rPr>
          <w:rStyle w:val="FontStyle11"/>
        </w:rPr>
      </w:pPr>
      <w:r w:rsidRPr="00F9745D">
        <w:rPr>
          <w:rStyle w:val="FontStyle11"/>
        </w:rPr>
        <w:lastRenderedPageBreak/>
        <w:t xml:space="preserve">Я </w:t>
      </w:r>
      <w:r w:rsidRPr="00F9745D">
        <w:rPr>
          <w:rStyle w:val="FontStyle12"/>
          <w:b w:val="0"/>
          <w:sz w:val="20"/>
          <w:szCs w:val="20"/>
        </w:rPr>
        <w:t>информирова</w:t>
      </w:r>
      <w:proofErr w:type="gramStart"/>
      <w:r w:rsidRPr="00F9745D">
        <w:rPr>
          <w:rStyle w:val="FontStyle12"/>
          <w:b w:val="0"/>
          <w:sz w:val="20"/>
          <w:szCs w:val="20"/>
        </w:rPr>
        <w:t>н(</w:t>
      </w:r>
      <w:proofErr w:type="gramEnd"/>
      <w:r w:rsidRPr="00F9745D">
        <w:rPr>
          <w:rStyle w:val="FontStyle12"/>
          <w:b w:val="0"/>
          <w:sz w:val="20"/>
          <w:szCs w:val="20"/>
        </w:rPr>
        <w:t>а)</w:t>
      </w:r>
      <w:r w:rsidRPr="00F9745D">
        <w:rPr>
          <w:rStyle w:val="FontStyle11"/>
        </w:rPr>
        <w:t xml:space="preserve">о необходимости рентгенологического исследования челюстей до лечения, </w:t>
      </w:r>
      <w:r w:rsidRPr="00F9745D">
        <w:rPr>
          <w:rStyle w:val="FontStyle12"/>
          <w:b w:val="0"/>
          <w:sz w:val="20"/>
          <w:szCs w:val="20"/>
        </w:rPr>
        <w:t>во</w:t>
      </w:r>
      <w:r w:rsidRPr="00F9745D">
        <w:rPr>
          <w:rStyle w:val="FontStyle11"/>
        </w:rPr>
        <w:t xml:space="preserve">время лечения </w:t>
      </w:r>
      <w:r w:rsidRPr="00F9745D">
        <w:rPr>
          <w:rStyle w:val="FontStyle12"/>
          <w:b w:val="0"/>
          <w:sz w:val="20"/>
          <w:szCs w:val="20"/>
        </w:rPr>
        <w:t>и при</w:t>
      </w:r>
      <w:r w:rsidRPr="00F9745D">
        <w:rPr>
          <w:rStyle w:val="FontStyle11"/>
        </w:rPr>
        <w:t xml:space="preserve">проведении периодических контрольных осмотров и </w:t>
      </w:r>
      <w:r w:rsidRPr="00F9745D">
        <w:rPr>
          <w:rStyle w:val="FontStyle12"/>
          <w:b w:val="0"/>
          <w:sz w:val="20"/>
          <w:szCs w:val="20"/>
        </w:rPr>
        <w:t>согласен(а)</w:t>
      </w:r>
      <w:r w:rsidRPr="00F9745D">
        <w:rPr>
          <w:rStyle w:val="FontStyle11"/>
        </w:rPr>
        <w:t>на их проведение.</w:t>
      </w:r>
    </w:p>
    <w:p w:rsidR="00F9745D" w:rsidRPr="00F9745D" w:rsidRDefault="00F9745D" w:rsidP="00F9745D">
      <w:pPr>
        <w:pStyle w:val="Style2"/>
        <w:widowControl/>
        <w:spacing w:line="250" w:lineRule="exact"/>
        <w:ind w:firstLine="720"/>
        <w:jc w:val="both"/>
        <w:rPr>
          <w:rStyle w:val="FontStyle11"/>
        </w:rPr>
      </w:pPr>
      <w:r w:rsidRPr="00F9745D">
        <w:rPr>
          <w:rStyle w:val="FontStyle11"/>
        </w:rPr>
        <w:t xml:space="preserve">Я </w:t>
      </w:r>
      <w:r w:rsidRPr="00F9745D">
        <w:rPr>
          <w:rStyle w:val="FontStyle12"/>
          <w:b w:val="0"/>
          <w:sz w:val="20"/>
          <w:szCs w:val="20"/>
        </w:rPr>
        <w:t>информирова</w:t>
      </w:r>
      <w:proofErr w:type="gramStart"/>
      <w:r w:rsidRPr="00F9745D">
        <w:rPr>
          <w:rStyle w:val="FontStyle12"/>
          <w:b w:val="0"/>
          <w:sz w:val="20"/>
          <w:szCs w:val="20"/>
        </w:rPr>
        <w:t>н(</w:t>
      </w:r>
      <w:proofErr w:type="gramEnd"/>
      <w:r w:rsidRPr="00F9745D">
        <w:rPr>
          <w:rStyle w:val="FontStyle12"/>
          <w:b w:val="0"/>
          <w:sz w:val="20"/>
          <w:szCs w:val="20"/>
        </w:rPr>
        <w:t>а),</w:t>
      </w:r>
      <w:r w:rsidRPr="00F9745D">
        <w:rPr>
          <w:rStyle w:val="FontStyle11"/>
        </w:rPr>
        <w:t>что при отказе от рентгенологического обследования врач не сможет провести каче</w:t>
      </w:r>
      <w:r w:rsidRPr="00F9745D">
        <w:rPr>
          <w:rStyle w:val="FontStyle11"/>
        </w:rPr>
        <w:softHyphen/>
        <w:t>ственное лечение, и исключить осложнения после лечения, поэтому значительно ограничит гарантийный срок. Я информирован о противопока</w:t>
      </w:r>
      <w:r w:rsidRPr="00F9745D">
        <w:rPr>
          <w:rStyle w:val="FontStyle11"/>
        </w:rPr>
        <w:softHyphen/>
        <w:t>заниях и возможных осложнениях рентгенологического обследования.</w:t>
      </w:r>
    </w:p>
    <w:p w:rsidR="00F9745D" w:rsidRPr="00F9745D" w:rsidRDefault="00F9745D" w:rsidP="00F9745D">
      <w:pPr>
        <w:pStyle w:val="Style2"/>
        <w:widowControl/>
        <w:spacing w:line="250" w:lineRule="exact"/>
        <w:ind w:firstLine="720"/>
        <w:jc w:val="both"/>
        <w:rPr>
          <w:rStyle w:val="FontStyle11"/>
        </w:rPr>
      </w:pPr>
      <w:r w:rsidRPr="00F9745D">
        <w:rPr>
          <w:rStyle w:val="FontStyle11"/>
        </w:rPr>
        <w:t xml:space="preserve"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</w:t>
      </w:r>
      <w:r w:rsidRPr="00F9745D">
        <w:rPr>
          <w:rStyle w:val="FontStyle12"/>
          <w:b w:val="0"/>
          <w:sz w:val="20"/>
          <w:szCs w:val="20"/>
        </w:rPr>
        <w:t>во</w:t>
      </w:r>
      <w:r w:rsidRPr="00F9745D">
        <w:rPr>
          <w:rStyle w:val="FontStyle11"/>
        </w:rPr>
        <w:t xml:space="preserve">время обследования будет зарегистрирована </w:t>
      </w:r>
      <w:r w:rsidRPr="00F9745D">
        <w:rPr>
          <w:rStyle w:val="FontStyle12"/>
          <w:b w:val="0"/>
          <w:sz w:val="20"/>
          <w:szCs w:val="20"/>
        </w:rPr>
        <w:t>в</w:t>
      </w:r>
      <w:r w:rsidRPr="00F9745D">
        <w:rPr>
          <w:rStyle w:val="FontStyle11"/>
        </w:rPr>
        <w:t>медицинской карте в Листе учета дозовых нагрузок при про</w:t>
      </w:r>
      <w:r w:rsidRPr="00F9745D">
        <w:rPr>
          <w:rStyle w:val="FontStyle11"/>
        </w:rPr>
        <w:softHyphen/>
        <w:t>ведении рентгенологического обследования.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осведомле</w:t>
      </w:r>
      <w:proofErr w:type="gramStart"/>
      <w:r w:rsidRPr="00F9745D">
        <w:rPr>
          <w:sz w:val="20"/>
          <w:szCs w:val="20"/>
        </w:rPr>
        <w:t>н(</w:t>
      </w:r>
      <w:proofErr w:type="gramEnd"/>
      <w:r w:rsidRPr="00F9745D">
        <w:rPr>
          <w:sz w:val="20"/>
          <w:szCs w:val="20"/>
        </w:rPr>
        <w:t>а) о возможных осложнениях во время приема анальгетиков и антибиотиков.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проинформирова</w:t>
      </w:r>
      <w:proofErr w:type="gramStart"/>
      <w:r w:rsidRPr="00F9745D">
        <w:rPr>
          <w:sz w:val="20"/>
          <w:szCs w:val="20"/>
        </w:rPr>
        <w:t>л(</w:t>
      </w:r>
      <w:proofErr w:type="gramEnd"/>
      <w:r w:rsidRPr="00F9745D">
        <w:rPr>
          <w:sz w:val="20"/>
          <w:szCs w:val="20"/>
        </w:rPr>
        <w:t>а) лечащего врача обо всех случаях аллергии к медикаментозным препаратам и ле</w:t>
      </w:r>
      <w:r w:rsidRPr="00F9745D">
        <w:rPr>
          <w:sz w:val="20"/>
          <w:szCs w:val="20"/>
        </w:rPr>
        <w:softHyphen/>
        <w:t>карственным средствам в прошлом и об аллергии в настоящее время, а так же о всех имеющихся у меня за</w:t>
      </w:r>
      <w:r w:rsidRPr="00F9745D">
        <w:rPr>
          <w:sz w:val="20"/>
          <w:szCs w:val="20"/>
        </w:rPr>
        <w:softHyphen/>
        <w:t>болеваниях.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Понимая сущность предложенного лечения и уникальность собственного организма, я согласе</w:t>
      </w:r>
      <w:proofErr w:type="gramStart"/>
      <w:r w:rsidRPr="00F9745D">
        <w:rPr>
          <w:sz w:val="20"/>
          <w:szCs w:val="20"/>
        </w:rPr>
        <w:t>н(</w:t>
      </w:r>
      <w:proofErr w:type="gramEnd"/>
      <w:r w:rsidRPr="00F9745D">
        <w:rPr>
          <w:sz w:val="20"/>
          <w:szCs w:val="20"/>
        </w:rPr>
        <w:t>а) с тем, что никто не может предсказать точный результат планируемого лечения. Я понимаю, что ожидаемый мной результат лечения не гарантирован, однако мне гарантировано проведение лечения специалистом соответст</w:t>
      </w:r>
      <w:r w:rsidRPr="00F9745D">
        <w:rPr>
          <w:sz w:val="20"/>
          <w:szCs w:val="20"/>
        </w:rPr>
        <w:softHyphen/>
        <w:t>вующей квалификации, применение им качественных материалов и инструментов с соблюдением соответст</w:t>
      </w:r>
      <w:r w:rsidRPr="00F9745D">
        <w:rPr>
          <w:sz w:val="20"/>
          <w:szCs w:val="20"/>
        </w:rPr>
        <w:softHyphen/>
        <w:t>вующих методик и правил санитарно-эпидемиологического режима.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получи</w:t>
      </w:r>
      <w:proofErr w:type="gramStart"/>
      <w:r w:rsidRPr="00F9745D">
        <w:rPr>
          <w:sz w:val="20"/>
          <w:szCs w:val="20"/>
        </w:rPr>
        <w:t>л(</w:t>
      </w:r>
      <w:proofErr w:type="gramEnd"/>
      <w:r w:rsidRPr="00F9745D">
        <w:rPr>
          <w:sz w:val="20"/>
          <w:szCs w:val="20"/>
        </w:rPr>
        <w:t>а) полную информацию о гарантийном сроке на пломбирование и ознакомлен(а) с условиями предоставления гарантии, которые обязуюсь со</w:t>
      </w:r>
      <w:r w:rsidRPr="00F9745D">
        <w:rPr>
          <w:sz w:val="20"/>
          <w:szCs w:val="20"/>
        </w:rPr>
        <w:softHyphen/>
        <w:t>блюдать. Я понимаю, что в случае их несоблюдения я лишаюсь права на гарантию.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понимаю, что в случае возникновения осложнений указанного заболевания, о которых я информиро</w:t>
      </w:r>
      <w:r w:rsidRPr="00F9745D">
        <w:rPr>
          <w:sz w:val="20"/>
          <w:szCs w:val="20"/>
        </w:rPr>
        <w:softHyphen/>
        <w:t>ван в настоящем документе и которые возникли вследствие естественных изменений моего организма, стоимость повторного лечения взимается на общих основаниях в полном объеме.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Мною заданы все интересующие меня вопросы о сути и условиях лечения и получены исчерпывающие от</w:t>
      </w:r>
      <w:r w:rsidRPr="00F9745D">
        <w:rPr>
          <w:sz w:val="20"/>
          <w:szCs w:val="20"/>
        </w:rPr>
        <w:softHyphen/>
        <w:t>веты и разъяснения на них. Я понял значение всех слов и медицинских терминов, имеющихся в настоящем документе.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  <w:r w:rsidRPr="00F9745D">
        <w:rPr>
          <w:sz w:val="20"/>
          <w:szCs w:val="20"/>
        </w:rPr>
        <w:t>Я разрешаю использовать информацию о моем заболевании, фотографии моих зубов и полости рта без указания имени и фамилии в научных и учебных целях, для публикации в научной литературе, а так же пре</w:t>
      </w:r>
      <w:r w:rsidRPr="00F9745D">
        <w:rPr>
          <w:sz w:val="20"/>
          <w:szCs w:val="20"/>
        </w:rPr>
        <w:softHyphen/>
        <w:t>доставлять сведения об объеме и стоимости оказанных мне услуг моему Страховщику.</w:t>
      </w:r>
    </w:p>
    <w:p w:rsidR="00F9745D" w:rsidRDefault="000C1664" w:rsidP="00F9745D">
      <w:pPr>
        <w:ind w:firstLine="720"/>
        <w:jc w:val="both"/>
        <w:rPr>
          <w:sz w:val="20"/>
          <w:szCs w:val="20"/>
        </w:rPr>
      </w:pPr>
      <w:r w:rsidRPr="000C1664">
        <w:rPr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0C1664" w:rsidRDefault="000C1664" w:rsidP="00F9745D">
      <w:pPr>
        <w:ind w:firstLine="720"/>
        <w:jc w:val="both"/>
        <w:rPr>
          <w:sz w:val="20"/>
          <w:szCs w:val="20"/>
        </w:rPr>
      </w:pPr>
    </w:p>
    <w:p w:rsidR="005F79F2" w:rsidRPr="008A3ED3" w:rsidRDefault="005F79F2" w:rsidP="005F79F2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5F79F2" w:rsidRPr="008A3ED3" w:rsidRDefault="005F79F2" w:rsidP="005F79F2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5F79F2" w:rsidRPr="005F79F2" w:rsidRDefault="005F79F2" w:rsidP="005F79F2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5F79F2" w:rsidRPr="008A3ED3" w:rsidRDefault="005F79F2" w:rsidP="005F79F2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5F79F2" w:rsidRPr="008A3ED3" w:rsidRDefault="005F79F2" w:rsidP="005F79F2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F9745D" w:rsidRPr="008A3ED3" w:rsidRDefault="00F9745D" w:rsidP="00F9745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F9745D" w:rsidRPr="008A3ED3" w:rsidRDefault="00F9745D" w:rsidP="00F9745D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F9745D" w:rsidRPr="00F9745D" w:rsidRDefault="00F9745D" w:rsidP="00F9745D">
      <w:pPr>
        <w:ind w:firstLine="720"/>
        <w:jc w:val="both"/>
        <w:rPr>
          <w:sz w:val="20"/>
          <w:szCs w:val="20"/>
        </w:rPr>
      </w:pPr>
    </w:p>
    <w:sectPr w:rsidR="00F9745D" w:rsidRPr="00F9745D" w:rsidSect="005F7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6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EB" w:rsidRDefault="00880CEB" w:rsidP="007D2444">
      <w:r>
        <w:separator/>
      </w:r>
    </w:p>
  </w:endnote>
  <w:endnote w:type="continuationSeparator" w:id="0">
    <w:p w:rsidR="00880CEB" w:rsidRDefault="00880CEB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FE" w:rsidRDefault="00CC74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CC74FE" w:rsidRPr="00CC74FE" w:rsidRDefault="00CC74FE" w:rsidP="00CC74FE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CC74FE">
      <w:rPr>
        <w:color w:val="808080" w:themeColor="background1" w:themeShade="80"/>
      </w:rPr>
      <w:t>ООО "Стоматология на Таганке"</w:t>
    </w:r>
  </w:p>
  <w:p w:rsidR="00CC74FE" w:rsidRPr="00CC74FE" w:rsidRDefault="00CC74FE" w:rsidP="00CC74FE">
    <w:pPr>
      <w:pStyle w:val="a7"/>
      <w:rPr>
        <w:color w:val="808080" w:themeColor="background1" w:themeShade="80"/>
      </w:rPr>
    </w:pPr>
    <w:r w:rsidRPr="00CC74FE">
      <w:rPr>
        <w:color w:val="808080" w:themeColor="background1" w:themeShade="80"/>
      </w:rPr>
      <w:t>ИНН 7707566403 КПП 770501001</w:t>
    </w:r>
  </w:p>
  <w:p w:rsidR="007D2444" w:rsidRPr="005B6AEF" w:rsidRDefault="00CC74FE" w:rsidP="00CC74FE">
    <w:pPr>
      <w:pStyle w:val="a7"/>
      <w:rPr>
        <w:color w:val="808080" w:themeColor="background1" w:themeShade="80"/>
      </w:rPr>
    </w:pPr>
    <w:r w:rsidRPr="00CC74FE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C1A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FE" w:rsidRDefault="00CC7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EB" w:rsidRDefault="00880CEB" w:rsidP="007D2444">
      <w:r>
        <w:separator/>
      </w:r>
    </w:p>
  </w:footnote>
  <w:footnote w:type="continuationSeparator" w:id="0">
    <w:p w:rsidR="00880CEB" w:rsidRDefault="00880CEB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FE" w:rsidRDefault="00CC7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F2" w:rsidRDefault="00880CEB" w:rsidP="005F79F2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755CF4F7" wp14:editId="0A2EA889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9F2" w:rsidRPr="00955366" w:rsidRDefault="005F79F2" w:rsidP="005F79F2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5F79F2" w:rsidRPr="00955366" w:rsidRDefault="005F79F2" w:rsidP="005F79F2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CC74FE" w:rsidRPr="00CC74FE" w:rsidRDefault="00CC74FE" w:rsidP="00CC74FE">
    <w:pPr>
      <w:pStyle w:val="a5"/>
      <w:ind w:left="3402"/>
      <w:jc w:val="center"/>
      <w:rPr>
        <w:color w:val="808080" w:themeColor="background1" w:themeShade="80"/>
      </w:rPr>
    </w:pPr>
    <w:r w:rsidRPr="00CC74FE">
      <w:rPr>
        <w:color w:val="808080" w:themeColor="background1" w:themeShade="80"/>
      </w:rPr>
      <w:t>Стоматология на Таганке</w:t>
    </w:r>
  </w:p>
  <w:p w:rsidR="00CC74FE" w:rsidRPr="00CC74FE" w:rsidRDefault="00CC74FE" w:rsidP="00CC74FE">
    <w:pPr>
      <w:pStyle w:val="a5"/>
      <w:ind w:left="3402"/>
      <w:jc w:val="center"/>
      <w:rPr>
        <w:color w:val="808080" w:themeColor="background1" w:themeShade="80"/>
      </w:rPr>
    </w:pPr>
    <w:r w:rsidRPr="00CC74FE">
      <w:rPr>
        <w:color w:val="808080" w:themeColor="background1" w:themeShade="80"/>
      </w:rPr>
      <w:t>Адрес: ул</w:t>
    </w:r>
    <w:proofErr w:type="gramStart"/>
    <w:r w:rsidRPr="00CC74FE">
      <w:rPr>
        <w:color w:val="808080" w:themeColor="background1" w:themeShade="80"/>
      </w:rPr>
      <w:t>.М</w:t>
    </w:r>
    <w:proofErr w:type="gramEnd"/>
    <w:r w:rsidRPr="00CC74FE">
      <w:rPr>
        <w:color w:val="808080" w:themeColor="background1" w:themeShade="80"/>
      </w:rPr>
      <w:t>алые Каменщики д.4</w:t>
    </w:r>
  </w:p>
  <w:p w:rsidR="00CC74FE" w:rsidRPr="00A55C1A" w:rsidRDefault="00CC74FE" w:rsidP="00CC74FE">
    <w:pPr>
      <w:pStyle w:val="a5"/>
      <w:ind w:left="3402"/>
      <w:jc w:val="center"/>
      <w:rPr>
        <w:color w:val="808080" w:themeColor="background1" w:themeShade="80"/>
        <w:lang w:val="en-US"/>
      </w:rPr>
    </w:pPr>
    <w:r w:rsidRPr="00A55C1A">
      <w:rPr>
        <w:color w:val="808080" w:themeColor="background1" w:themeShade="80"/>
        <w:lang w:val="en-US"/>
      </w:rPr>
      <w:t>http://www.dentalinfo.ru, info@ dentalinfo.ru</w:t>
    </w:r>
  </w:p>
  <w:p w:rsidR="005F79F2" w:rsidRPr="00AD08E8" w:rsidRDefault="00CC74FE" w:rsidP="00CC74FE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CC74FE">
      <w:rPr>
        <w:color w:val="808080" w:themeColor="background1" w:themeShade="80"/>
      </w:rPr>
      <w:t>+7 (495) 912-27-57, +7 (495) 912-29-41</w:t>
    </w:r>
  </w:p>
  <w:p w:rsidR="00746F9D" w:rsidRPr="005F79F2" w:rsidRDefault="00746F9D" w:rsidP="005F79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FE" w:rsidRDefault="00CC74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D"/>
    <w:rsid w:val="000C1664"/>
    <w:rsid w:val="000C75DA"/>
    <w:rsid w:val="000F251A"/>
    <w:rsid w:val="0010489E"/>
    <w:rsid w:val="00120203"/>
    <w:rsid w:val="0013762D"/>
    <w:rsid w:val="001547E6"/>
    <w:rsid w:val="00163485"/>
    <w:rsid w:val="00173261"/>
    <w:rsid w:val="00175F9C"/>
    <w:rsid w:val="001A0C6F"/>
    <w:rsid w:val="001F127F"/>
    <w:rsid w:val="00200281"/>
    <w:rsid w:val="00224BF2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60D69"/>
    <w:rsid w:val="004A4FBC"/>
    <w:rsid w:val="004E1385"/>
    <w:rsid w:val="00515A95"/>
    <w:rsid w:val="00520FE4"/>
    <w:rsid w:val="005B6AEF"/>
    <w:rsid w:val="005C3B31"/>
    <w:rsid w:val="005D0E2A"/>
    <w:rsid w:val="005F79F2"/>
    <w:rsid w:val="00614F5F"/>
    <w:rsid w:val="00683DE5"/>
    <w:rsid w:val="006E08F9"/>
    <w:rsid w:val="007326B7"/>
    <w:rsid w:val="007466F8"/>
    <w:rsid w:val="00746F9D"/>
    <w:rsid w:val="007619AF"/>
    <w:rsid w:val="00777BEA"/>
    <w:rsid w:val="007D2444"/>
    <w:rsid w:val="0080163D"/>
    <w:rsid w:val="0083538D"/>
    <w:rsid w:val="00874FB1"/>
    <w:rsid w:val="00880CEB"/>
    <w:rsid w:val="00880D47"/>
    <w:rsid w:val="008A3ED3"/>
    <w:rsid w:val="008C36D2"/>
    <w:rsid w:val="008E4B07"/>
    <w:rsid w:val="0091371E"/>
    <w:rsid w:val="00932542"/>
    <w:rsid w:val="00955366"/>
    <w:rsid w:val="00963824"/>
    <w:rsid w:val="00971BA2"/>
    <w:rsid w:val="009A217B"/>
    <w:rsid w:val="00A55C1A"/>
    <w:rsid w:val="00A733C6"/>
    <w:rsid w:val="00AB50A9"/>
    <w:rsid w:val="00AD08E8"/>
    <w:rsid w:val="00AF29ED"/>
    <w:rsid w:val="00B07771"/>
    <w:rsid w:val="00B26DDA"/>
    <w:rsid w:val="00B362AD"/>
    <w:rsid w:val="00B94543"/>
    <w:rsid w:val="00C5349D"/>
    <w:rsid w:val="00C85367"/>
    <w:rsid w:val="00C933F8"/>
    <w:rsid w:val="00CC74FE"/>
    <w:rsid w:val="00D272EB"/>
    <w:rsid w:val="00D4180E"/>
    <w:rsid w:val="00D679FC"/>
    <w:rsid w:val="00D94C6A"/>
    <w:rsid w:val="00DB6835"/>
    <w:rsid w:val="00E17BCA"/>
    <w:rsid w:val="00E2619E"/>
    <w:rsid w:val="00E5231C"/>
    <w:rsid w:val="00E63B77"/>
    <w:rsid w:val="00E74150"/>
    <w:rsid w:val="00E912AD"/>
    <w:rsid w:val="00EB3809"/>
    <w:rsid w:val="00EC0AFF"/>
    <w:rsid w:val="00ED1205"/>
    <w:rsid w:val="00F32AA7"/>
    <w:rsid w:val="00F721EE"/>
    <w:rsid w:val="00F82680"/>
    <w:rsid w:val="00F9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autoSpaceDE/>
      <w:autoSpaceDN/>
      <w:adjustRightInd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autoSpaceDE/>
      <w:autoSpaceDN/>
      <w:adjustRightInd/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2">
    <w:name w:val="Style2"/>
    <w:basedOn w:val="a"/>
    <w:rsid w:val="00F9745D"/>
    <w:pPr>
      <w:spacing w:line="206" w:lineRule="exact"/>
      <w:jc w:val="right"/>
    </w:pPr>
  </w:style>
  <w:style w:type="character" w:customStyle="1" w:styleId="FontStyle11">
    <w:name w:val="Font Style11"/>
    <w:basedOn w:val="a0"/>
    <w:rsid w:val="00F9745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F9745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rsid w:val="00F9745D"/>
    <w:pPr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F9745D"/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F9745D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745D"/>
    <w:pPr>
      <w:widowControl/>
      <w:shd w:val="clear" w:color="auto" w:fill="FFFFFF"/>
      <w:autoSpaceDE/>
      <w:autoSpaceDN/>
      <w:adjustRightInd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autoSpaceDE/>
      <w:autoSpaceDN/>
      <w:adjustRightInd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autoSpaceDE/>
      <w:autoSpaceDN/>
      <w:adjustRightInd/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2">
    <w:name w:val="Style2"/>
    <w:basedOn w:val="a"/>
    <w:rsid w:val="00F9745D"/>
    <w:pPr>
      <w:spacing w:line="206" w:lineRule="exact"/>
      <w:jc w:val="right"/>
    </w:pPr>
  </w:style>
  <w:style w:type="character" w:customStyle="1" w:styleId="FontStyle11">
    <w:name w:val="Font Style11"/>
    <w:basedOn w:val="a0"/>
    <w:rsid w:val="00F9745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F9745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rsid w:val="00F9745D"/>
    <w:pPr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F9745D"/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F9745D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745D"/>
    <w:pPr>
      <w:widowControl/>
      <w:shd w:val="clear" w:color="auto" w:fill="FFFFFF"/>
      <w:autoSpaceDE/>
      <w:autoSpaceDN/>
      <w:adjustRightInd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81E7-AD5F-46A1-A473-842F15A9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2021-03-10T17:38:00Z</dcterms:created>
  <dcterms:modified xsi:type="dcterms:W3CDTF">2021-03-10T17:38:00Z</dcterms:modified>
</cp:coreProperties>
</file>